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461BF" w14:textId="74EFD2E1" w:rsidR="007F2C03" w:rsidRPr="004F100F" w:rsidRDefault="003D0AF8" w:rsidP="007C488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bookmarkStart w:id="0" w:name="_GoBack"/>
      <w:bookmarkEnd w:id="0"/>
      <w:r w:rsidRPr="004F100F">
        <w:rPr>
          <w:rFonts w:ascii="Times New Roman" w:hAnsi="Times New Roman"/>
          <w:b/>
          <w:bCs/>
          <w:sz w:val="28"/>
          <w:szCs w:val="28"/>
        </w:rPr>
        <w:t xml:space="preserve">Информация администрации </w:t>
      </w:r>
      <w:r w:rsidRPr="004F100F"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  <w:t>городского округа Тольятти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об оптимизации сети муниципальных учреждений социальной сферы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в 202</w:t>
      </w:r>
      <w:r w:rsidR="00994307">
        <w:rPr>
          <w:rFonts w:ascii="Times New Roman" w:eastAsia="Calibri" w:hAnsi="Times New Roman"/>
          <w:b/>
          <w:bCs/>
          <w:sz w:val="28"/>
          <w:szCs w:val="28"/>
          <w:lang w:eastAsia="en-US"/>
        </w:rPr>
        <w:t>5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году и планах на 202</w:t>
      </w:r>
      <w:r w:rsidR="00994307">
        <w:rPr>
          <w:rFonts w:ascii="Times New Roman" w:eastAsia="Calibri" w:hAnsi="Times New Roman"/>
          <w:b/>
          <w:bCs/>
          <w:sz w:val="28"/>
          <w:szCs w:val="28"/>
          <w:lang w:eastAsia="en-US"/>
        </w:rPr>
        <w:t>6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</w:t>
      </w:r>
    </w:p>
    <w:p w14:paraId="25C35F0C" w14:textId="77777777" w:rsidR="005301AF" w:rsidRDefault="005301AF" w:rsidP="00605F2E">
      <w:pPr>
        <w:widowControl/>
        <w:autoSpaceDE/>
        <w:autoSpaceDN/>
        <w:adjustRightInd/>
        <w:spacing w:after="200"/>
        <w:ind w:firstLine="0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09DB72B1" w14:textId="1B36F0DF" w:rsidR="005301AF" w:rsidRDefault="00F540AD" w:rsidP="005301AF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F540AD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«Образование»</w:t>
      </w:r>
    </w:p>
    <w:p w14:paraId="3A0A2502" w14:textId="77777777" w:rsidR="00876F5D" w:rsidRPr="00F540AD" w:rsidRDefault="00876F5D" w:rsidP="005301AF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48E6052E" w14:textId="2451F105" w:rsidR="006B660E" w:rsidRPr="006B660E" w:rsidRDefault="00BB70B0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="006B660E">
        <w:rPr>
          <w:rFonts w:ascii="Times New Roman" w:eastAsia="Calibri" w:hAnsi="Times New Roman"/>
          <w:sz w:val="28"/>
          <w:szCs w:val="28"/>
          <w:lang w:eastAsia="en-US"/>
        </w:rPr>
        <w:t>В 2025</w:t>
      </w:r>
      <w:r w:rsidR="006B660E"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 году в целях </w:t>
      </w:r>
      <w:proofErr w:type="gramStart"/>
      <w:r w:rsidR="006B660E" w:rsidRPr="006B660E">
        <w:rPr>
          <w:rFonts w:ascii="Times New Roman" w:eastAsia="Calibri" w:hAnsi="Times New Roman"/>
          <w:sz w:val="28"/>
          <w:szCs w:val="28"/>
          <w:lang w:eastAsia="en-US"/>
        </w:rPr>
        <w:t>совершенствования внутренней структуры учреждений системы образования городского округа</w:t>
      </w:r>
      <w:proofErr w:type="gramEnd"/>
      <w:r w:rsidR="006B660E"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 Тольятти, оптимизации расходов на их содержание, обеспечения доступности качественного образования, более эффективного использования финансовых и материально - технических ресурсов реорганизованы:</w:t>
      </w:r>
    </w:p>
    <w:p w14:paraId="29C9DA84" w14:textId="786248BB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/>
          <w:sz w:val="28"/>
          <w:szCs w:val="28"/>
          <w:lang w:eastAsia="en-US"/>
        </w:rPr>
        <w:t>муни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ципальное автономное дошкольное образовательное учреждение детский сад № 27 «</w:t>
      </w:r>
      <w:proofErr w:type="spellStart"/>
      <w:r w:rsidRPr="006B660E">
        <w:rPr>
          <w:rFonts w:ascii="Times New Roman" w:eastAsia="Calibri" w:hAnsi="Times New Roman"/>
          <w:sz w:val="28"/>
          <w:szCs w:val="28"/>
          <w:lang w:eastAsia="en-US"/>
        </w:rPr>
        <w:t>Лесович</w:t>
      </w:r>
      <w:r>
        <w:rPr>
          <w:rFonts w:ascii="Times New Roman" w:eastAsia="Calibri" w:hAnsi="Times New Roman"/>
          <w:sz w:val="28"/>
          <w:szCs w:val="28"/>
          <w:lang w:eastAsia="en-US"/>
        </w:rPr>
        <w:t>ок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» городского округа Тольятти 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в форме присоединения к нему муниципального бюджетного дошкольного образовательного учреждения детского сада № 28 «Ромаш</w:t>
      </w:r>
      <w:r>
        <w:rPr>
          <w:rFonts w:ascii="Times New Roman" w:eastAsia="Calibri" w:hAnsi="Times New Roman"/>
          <w:sz w:val="28"/>
          <w:szCs w:val="28"/>
          <w:lang w:eastAsia="en-US"/>
        </w:rPr>
        <w:t>ка» городского округа Тольятти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 (постановление администр</w:t>
      </w:r>
      <w:r>
        <w:rPr>
          <w:rFonts w:ascii="Times New Roman" w:eastAsia="Calibri" w:hAnsi="Times New Roman"/>
          <w:sz w:val="28"/>
          <w:szCs w:val="28"/>
          <w:lang w:eastAsia="en-US"/>
        </w:rPr>
        <w:t>ации городского округа Тольятти от 18.11.2024 № 2143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-п/1);</w:t>
      </w:r>
    </w:p>
    <w:p w14:paraId="3FD0C1F6" w14:textId="64A45AD2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>- муниципальное бюджетное дошкольное образовательное учреждение детский сад № 128 «</w:t>
      </w:r>
      <w:proofErr w:type="spellStart"/>
      <w:r w:rsidRPr="006B660E">
        <w:rPr>
          <w:rFonts w:ascii="Times New Roman" w:eastAsia="Calibri" w:hAnsi="Times New Roman"/>
          <w:sz w:val="28"/>
          <w:szCs w:val="28"/>
          <w:lang w:eastAsia="en-US"/>
        </w:rPr>
        <w:t>Гвоздич</w:t>
      </w:r>
      <w:r>
        <w:rPr>
          <w:rFonts w:ascii="Times New Roman" w:eastAsia="Calibri" w:hAnsi="Times New Roman"/>
          <w:sz w:val="28"/>
          <w:szCs w:val="28"/>
          <w:lang w:eastAsia="en-US"/>
        </w:rPr>
        <w:t>ка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» городского округа Тольятти 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в форме присоединения к нему муниципального бюджетного дошкольного образовательного учреждения детского сада № 126 «Солнечный зайчик» городского округа Тольятти (постановление администрации городского окр</w:t>
      </w:r>
      <w:r>
        <w:rPr>
          <w:rFonts w:ascii="Times New Roman" w:eastAsia="Calibri" w:hAnsi="Times New Roman"/>
          <w:sz w:val="28"/>
          <w:szCs w:val="28"/>
          <w:lang w:eastAsia="en-US"/>
        </w:rPr>
        <w:t>уга Тольятти от 20.11.2024 № 2164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-п/1);</w:t>
      </w:r>
    </w:p>
    <w:p w14:paraId="46ADC333" w14:textId="7594A07C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>- муниципальное бюджетное общеобразовательное учреждение городского округа Тольятти «Школа с углубленным изучением отдельных предметов № 47 имени М.В. Демидовцева» в форме присоединения к нему муниципального бюджетного общеобразовательного учреждения городского округа Тольятти «Школа № 56» (постановление администрации городского округа Тольятти от 10.12.2024 № 2315-п/1).</w:t>
      </w:r>
    </w:p>
    <w:p w14:paraId="3E16664F" w14:textId="77777777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>На сайте администрации городского округа Тольятти размещены положительные заключения комиссий по оценке последствий принятия решений о реорганизации указанных учреждений:</w:t>
      </w:r>
    </w:p>
    <w:p w14:paraId="7C5FAA9B" w14:textId="1ED13618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color w:val="31849B" w:themeColor="accent5" w:themeShade="BF"/>
          <w:sz w:val="28"/>
          <w:szCs w:val="28"/>
          <w:lang w:eastAsia="en-US"/>
        </w:rPr>
      </w:pPr>
      <w:r w:rsidRPr="00054FA5">
        <w:rPr>
          <w:rFonts w:ascii="Times New Roman" w:eastAsia="Calibri" w:hAnsi="Times New Roman"/>
          <w:sz w:val="28"/>
          <w:szCs w:val="28"/>
          <w:lang w:eastAsia="en-US"/>
        </w:rPr>
        <w:t>1) МАО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У детского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сад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№ 27 «</w:t>
      </w:r>
      <w:proofErr w:type="spellStart"/>
      <w:r w:rsidRPr="00054FA5">
        <w:rPr>
          <w:rFonts w:ascii="Times New Roman" w:eastAsia="Calibri" w:hAnsi="Times New Roman"/>
          <w:sz w:val="28"/>
          <w:szCs w:val="28"/>
          <w:lang w:eastAsia="en-US"/>
        </w:rPr>
        <w:t>Лесовичок</w:t>
      </w:r>
      <w:proofErr w:type="spellEnd"/>
      <w:r w:rsidRPr="00054FA5">
        <w:rPr>
          <w:rFonts w:ascii="Times New Roman" w:eastAsia="Calibri" w:hAnsi="Times New Roman"/>
          <w:sz w:val="28"/>
          <w:szCs w:val="28"/>
          <w:lang w:eastAsia="en-US"/>
        </w:rPr>
        <w:t>» в форме присоединен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ия к нему МБУ детского сада № 28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Ромашка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от 09.10.2024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г. (комиссия создана по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становлением администрации от 05.09.2024 № 1680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октябрь 2024г. - март 2025г.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7D20E834" w14:textId="366F4DD4" w:rsidR="006B660E" w:rsidRPr="00054FA5" w:rsidRDefault="00054FA5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054FA5">
        <w:rPr>
          <w:rFonts w:ascii="Times New Roman" w:eastAsia="Calibri" w:hAnsi="Times New Roman"/>
          <w:sz w:val="28"/>
          <w:szCs w:val="28"/>
          <w:lang w:eastAsia="en-US"/>
        </w:rPr>
        <w:t>2) МБУ детского сада № 128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proofErr w:type="spellStart"/>
      <w:r w:rsidRPr="00054FA5">
        <w:rPr>
          <w:rFonts w:ascii="Times New Roman" w:eastAsia="Calibri" w:hAnsi="Times New Roman"/>
          <w:sz w:val="28"/>
          <w:szCs w:val="28"/>
          <w:lang w:eastAsia="en-US"/>
        </w:rPr>
        <w:t>Гвоздичка</w:t>
      </w:r>
      <w:proofErr w:type="spellEnd"/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>» в форме присоединения к не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му МБУ детского сада № 126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Солнечный зайчик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от 09.10.2024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г. (комиссия создана постановлением администрации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от 05.09.2024 № 1676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октябрь 2024г. - март 2025г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.); </w:t>
      </w:r>
    </w:p>
    <w:p w14:paraId="534B7B27" w14:textId="5F3CCCC1" w:rsidR="006B660E" w:rsidRPr="00054FA5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3) 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МБУ «Школа № 47» в форме присоединения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к нему МБУ «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Школа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br/>
        <w:t>№ 56» от 07.11.2024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г. (комиссия созда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на постановлением администрации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br/>
        <w:t>от 04.10.2024 № 1862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-п/1;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срок проведения реорганиза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ции: декабрь 2024г.- май 2025г.).</w:t>
      </w:r>
    </w:p>
    <w:p w14:paraId="1486DAAA" w14:textId="4F9E2B83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Установлено, что права обучающихся дошкольных образовательных учреждений на </w:t>
      </w:r>
      <w:proofErr w:type="gramStart"/>
      <w:r w:rsidRPr="00324236">
        <w:rPr>
          <w:rFonts w:ascii="Times New Roman" w:eastAsia="Calibri" w:hAnsi="Times New Roman"/>
          <w:sz w:val="28"/>
          <w:szCs w:val="28"/>
          <w:lang w:eastAsia="en-US"/>
        </w:rPr>
        <w:t>обучение</w:t>
      </w:r>
      <w:proofErr w:type="gramEnd"/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по основным общеобразовательным программам дошкольного образования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и общеобразовательного учреждения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на освоение общеобразовательных программам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не нарушены. Негативных последствий реорганизации не выявлено. В результате реорганизации созданы условия, обеспечивающие реализацию Федеральных государственных 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образовательных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стандартов, повышения качества предоставляемых населению образовательных услуг. Негативн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ые последствия для национальных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культурных традиций городского округа Тольятти, связанные</w:t>
      </w:r>
    </w:p>
    <w:p w14:paraId="147F60E3" w14:textId="6EAA2F45" w:rsidR="006B660E" w:rsidRPr="00324236" w:rsidRDefault="006B660E" w:rsidP="008B72DA">
      <w:pPr>
        <w:widowControl/>
        <w:autoSpaceDE/>
        <w:autoSpaceDN/>
        <w:adjustRightInd/>
        <w:spacing w:after="200"/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с деятельностью образовательных учреждений, отсутствуют.</w:t>
      </w:r>
    </w:p>
    <w:p w14:paraId="2AF6B894" w14:textId="266B3C03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Реорганизованные дошкольные образовательные учреждения имеют действующую лицензию на осуществление образовательной деятельности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>, общеобразовательное учреждение имеет действующую лицензию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на осуществление образовательной деятельности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соответствующую аккредитацию.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EA339D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Осуществление видов деятельности, которые </w:t>
      </w:r>
      <w:proofErr w:type="gramStart"/>
      <w:r w:rsidR="00EA339D" w:rsidRPr="00324236">
        <w:rPr>
          <w:rFonts w:ascii="Times New Roman" w:eastAsia="Calibri" w:hAnsi="Times New Roman"/>
          <w:sz w:val="28"/>
          <w:szCs w:val="28"/>
          <w:lang w:eastAsia="en-US"/>
        </w:rPr>
        <w:t>реализовываются образовательными организациями сохранены</w:t>
      </w:r>
      <w:proofErr w:type="gramEnd"/>
      <w:r w:rsidR="00EA339D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5613DC4F" w14:textId="77777777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Реорганизация позволила:</w:t>
      </w:r>
    </w:p>
    <w:p w14:paraId="52F794AC" w14:textId="77777777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- создать непрерывную, эффективную образовательную среду, способствующую повышению качества предоставляемых населению услуг;</w:t>
      </w:r>
    </w:p>
    <w:p w14:paraId="7F0F5961" w14:textId="30604CED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повысить качество дошкольного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и общего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образования;</w:t>
      </w:r>
    </w:p>
    <w:p w14:paraId="0AC03502" w14:textId="1B3E7B96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создать условия для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>обучающихся</w:t>
      </w:r>
      <w:proofErr w:type="gramEnd"/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сообразно возрасту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возможностям;</w:t>
      </w:r>
    </w:p>
    <w:p w14:paraId="4167C796" w14:textId="101BD402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создать мотивационну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>ю среду для участия обучающихся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педагогических работников в конкурсах и соревнованиях различных уровней;</w:t>
      </w:r>
    </w:p>
    <w:p w14:paraId="4560A181" w14:textId="77777777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оптимизировать и сконцентрировать финансовые, материально-технические и кадровые ресурсы образовательных учреждений, повысить эффективность управления муниципальным имуществом.</w:t>
      </w:r>
    </w:p>
    <w:p w14:paraId="2720ADCD" w14:textId="72AB12A7" w:rsidR="006B660E" w:rsidRPr="00C04C5E" w:rsidRDefault="00054FA5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04C5E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К </w:t>
      </w:r>
      <w:r w:rsidR="00C04C5E" w:rsidRPr="00C04C5E">
        <w:rPr>
          <w:rFonts w:ascii="Times New Roman" w:eastAsia="Calibri" w:hAnsi="Times New Roman"/>
          <w:sz w:val="28"/>
          <w:szCs w:val="28"/>
          <w:lang w:eastAsia="en-US"/>
        </w:rPr>
        <w:t>социально-экономическим</w:t>
      </w:r>
      <w:r w:rsidR="006B660E"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 последствиям реорганизации муниципальных учреждений можно отнести эффективное использование муниципального имущества, сокращение АУП и экономия средств бюджета городского округа Тольятти. </w:t>
      </w:r>
    </w:p>
    <w:p w14:paraId="4323C245" w14:textId="73F3E1C6" w:rsidR="00994307" w:rsidRPr="00EE77CB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04C5E">
        <w:rPr>
          <w:rFonts w:ascii="Times New Roman" w:eastAsia="Calibri" w:hAnsi="Times New Roman"/>
          <w:sz w:val="28"/>
          <w:szCs w:val="28"/>
          <w:lang w:eastAsia="en-US"/>
        </w:rPr>
        <w:tab/>
        <w:t>В соответствии с требованиями ста</w:t>
      </w:r>
      <w:r w:rsidR="00054FA5" w:rsidRPr="00C04C5E">
        <w:rPr>
          <w:rFonts w:ascii="Times New Roman" w:eastAsia="Calibri" w:hAnsi="Times New Roman"/>
          <w:sz w:val="28"/>
          <w:szCs w:val="28"/>
          <w:lang w:eastAsia="en-US"/>
        </w:rPr>
        <w:t>тьи 75 ТК РФ трудовые отношения</w:t>
      </w:r>
      <w:r w:rsidR="00054FA5" w:rsidRPr="00C04C5E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с работниками продолжены. После завершения реорганизации утверждено новое штатное расписание, в соответствии с которым возможны кадровые изменения, которые проведены в соответствии с действующим трудовым законодательством. </w:t>
      </w:r>
      <w:r w:rsidR="00C04C5E" w:rsidRPr="00C04C5E">
        <w:rPr>
          <w:rFonts w:ascii="Times New Roman" w:eastAsia="Calibri" w:hAnsi="Times New Roman"/>
          <w:sz w:val="28"/>
          <w:szCs w:val="28"/>
          <w:lang w:eastAsia="en-US"/>
        </w:rPr>
        <w:t>Мнение общего собрания работников, п</w:t>
      </w:r>
      <w:r w:rsidRPr="00C04C5E">
        <w:rPr>
          <w:rFonts w:ascii="Times New Roman" w:eastAsia="Calibri" w:hAnsi="Times New Roman"/>
          <w:sz w:val="28"/>
          <w:szCs w:val="28"/>
          <w:lang w:eastAsia="en-US"/>
        </w:rPr>
        <w:t>едагогического совета работников</w:t>
      </w:r>
      <w:r w:rsidR="00C04C5E"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 и профсоюзной организации</w:t>
      </w:r>
      <w:r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образовательных учреждений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t>изучено</w:t>
      </w:r>
      <w:r w:rsidR="00C04C5E" w:rsidRPr="00EE77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t>и учтено.</w:t>
      </w:r>
    </w:p>
    <w:p w14:paraId="14C36A9A" w14:textId="076D1C46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EE77CB">
        <w:rPr>
          <w:rFonts w:ascii="Times New Roman" w:eastAsia="Calibri" w:hAnsi="Times New Roman"/>
          <w:sz w:val="28"/>
          <w:szCs w:val="28"/>
          <w:lang w:eastAsia="en-US"/>
        </w:rPr>
        <w:t>По инициативе муниципального бюджетного учреждения отдыха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и оздоровления Пансионата «Звездный» городского округа Тольятти в целях совершенствования структуры системы муниципальных учреждений городского округа Тольятти, оптимизации деятельности и эффективного использования ресурсов на основании постановления администрации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lastRenderedPageBreak/>
        <w:t>городского округа Тольятти от 21.10.2025 № 2030-п/1 «Об изменении типа муниципального бюджетного учреждения отдыха и оздоровления Пансионата «Звездный» городского округа Тольятти в целях создания муниципального автономного образовательно-оздоровительного</w:t>
      </w:r>
      <w:proofErr w:type="gramEnd"/>
      <w:r w:rsidRPr="00EE77CB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учреждения Пансионат «Звездный» городского округа Тольятти» изменен тип муниципального бюджетного учреждения отдыха и оздоровления Пансионата «Звездный» городского округа Тольятти на муниципальное автономное учреждение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утвержден устав муниципального автономного образовательно-оздоровительного учреждения Пансионат «Звездный» городского округа Тольятти в новой редакции.</w:t>
      </w:r>
    </w:p>
    <w:p w14:paraId="27DD56E9" w14:textId="312FD3E1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06.11.2025 в Единый государственный реестр юридических лиц внесена запись о государственной регистрации изменений, внесенных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в учредительный документ юридического лица, и внесении изменений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в сведения о юридическом лице, содержащиеся в ЕГРЮЛ.</w:t>
      </w:r>
    </w:p>
    <w:p w14:paraId="715BEEA0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Решение о создании муниципального автономного учреждения путем изменения типа существующего муниципального бюджетного учреждения отдыха и оздоровления Пансионата «Звездный» городского округа Тольятти было принято с учетом мнения департамента по управлению муниципальным имуществом в виде положенного заключения.</w:t>
      </w:r>
    </w:p>
    <w:p w14:paraId="6EDE62FD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Основной целью деятельности автономного учреждения является: удовлетворение потребностей в организованном отдыхе и оздоровлении несовершеннолетних в каникулярное время.</w:t>
      </w:r>
    </w:p>
    <w:p w14:paraId="64886F48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Предметом деятельности Учреждения является:</w:t>
      </w:r>
    </w:p>
    <w:p w14:paraId="6122023C" w14:textId="593BD83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организация отдыха и оздоровления несовершеннолетних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в каникулярное время, в том числе с круглосуточным пребыванием детей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взрослых;</w:t>
      </w:r>
    </w:p>
    <w:p w14:paraId="70BC92E8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дополнительное образование детей и взрослых;</w:t>
      </w:r>
    </w:p>
    <w:p w14:paraId="0D5CC9B1" w14:textId="6EA3E21C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реализация оздоровительных, общеукрепляющих, культурных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досуговых программ.</w:t>
      </w:r>
    </w:p>
    <w:p w14:paraId="3BB24512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Основные виды деятельности созданного автономного учреждения:</w:t>
      </w:r>
    </w:p>
    <w:p w14:paraId="41109F1A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организация и предоставление оздоровительных услуг;</w:t>
      </w:r>
    </w:p>
    <w:p w14:paraId="35B480F0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организация оздоровления, досуга, отдыха детей и подростков, в том числе с проведением профильных заездов образовательных учреждений;</w:t>
      </w:r>
    </w:p>
    <w:p w14:paraId="68C33E84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EE77CB">
        <w:rPr>
          <w:rFonts w:ascii="Times New Roman" w:eastAsia="Calibri" w:hAnsi="Times New Roman"/>
          <w:sz w:val="28"/>
          <w:szCs w:val="28"/>
          <w:lang w:eastAsia="en-US"/>
        </w:rPr>
        <w:t xml:space="preserve">- организация, проведение праздников, симпозиумов, конференций, семинаров, совещаний, олимпиад, конкурсов, смотров, фестивалей, досуговых, культурно-массовых, театрально-зрелищных, спортивных, культурно-просветительских и других мероприятий; </w:t>
      </w:r>
      <w:proofErr w:type="gramEnd"/>
    </w:p>
    <w:p w14:paraId="7B4A2B5F" w14:textId="75898494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учреждение по своему усмотрению вправе выполнять работы, оказывать услуги, относящиеся к его основной деятельности, для физических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юридических лиц за плату и на одинаковых при оказании однородных услуг условиях в порядке, установленном федеральными законами.</w:t>
      </w:r>
    </w:p>
    <w:p w14:paraId="24937A59" w14:textId="69A085F0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Автономное учреждение имеет бессрочно действующие лицензии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на осуществление образовательной (от 01.08.2024 № Л035-01213-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lastRenderedPageBreak/>
        <w:t>63/01346598) и медицинской (от 27.11.2017 № Л041-01184-63/00317693) деятельности.</w:t>
      </w:r>
    </w:p>
    <w:p w14:paraId="6BAF42AC" w14:textId="652D11C1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На основании постановления администрации городского округа Тольятти от 10.11.2025 № 2215-п/1 «О назначении членов наблюдательного совета муниципального автономного образовательно-оздоровительного учреждения Пансионат «Звездный» городского округа Тольятти» назначены члены наблюдательного совета муниципального автономного учреждения.</w:t>
      </w:r>
    </w:p>
    <w:p w14:paraId="3240593E" w14:textId="4E3F410C" w:rsidR="001C48D7" w:rsidRPr="007A450F" w:rsidRDefault="00BB70B0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proofErr w:type="gramStart"/>
      <w:r w:rsidR="00F9249C" w:rsidRPr="007A450F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о инициативе 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муниципальных бюджетных образовательных учреждений дополнительного образования </w:t>
      </w:r>
      <w:r w:rsidR="00CB25DA" w:rsidRPr="007A450F">
        <w:rPr>
          <w:rFonts w:ascii="Times New Roman" w:eastAsia="Calibri" w:hAnsi="Times New Roman"/>
          <w:sz w:val="28"/>
          <w:szCs w:val="28"/>
          <w:lang w:eastAsia="en-US"/>
        </w:rPr>
        <w:t>в целях совершенствования внутренней структуры учреждений системы образования городского округа Тольятти, оптимизации расходов на их содержание, обеспечения доступности качественного образования, более эффективного использования финансовых и материально - технических ресурсов</w:t>
      </w:r>
      <w:r w:rsidR="00F9249C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в 202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F9249C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году</w:t>
      </w:r>
      <w:r w:rsidR="00CB25DA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планируется завершить процедуру реорганизации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бюджетного образовательного учреждения дополнительного образования «Гуманитарный центр интеллектуального развития» городского округа Тольятти в форме присоединения к</w:t>
      </w:r>
      <w:proofErr w:type="gramEnd"/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нему муниципального бюджетного образовательного учреждения дополнительного образования «Икар» городского округа Тольятти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(постановление администр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ации городского округа Тольятти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br/>
        <w:t>от 08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09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1622</w:t>
      </w:r>
      <w:r w:rsidR="00E50714" w:rsidRPr="007A450F">
        <w:rPr>
          <w:rFonts w:ascii="Times New Roman" w:eastAsia="Calibri" w:hAnsi="Times New Roman"/>
          <w:sz w:val="28"/>
          <w:szCs w:val="28"/>
          <w:lang w:eastAsia="en-US"/>
        </w:rPr>
        <w:t>-п/1)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3199979" w14:textId="58C27206" w:rsidR="001C48D7" w:rsidRPr="003726B8" w:rsidRDefault="001C48D7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726B8">
        <w:rPr>
          <w:rFonts w:ascii="Times New Roman" w:eastAsia="Calibri" w:hAnsi="Times New Roman"/>
          <w:sz w:val="28"/>
          <w:szCs w:val="28"/>
          <w:lang w:eastAsia="en-US"/>
        </w:rPr>
        <w:t>На сайте администрации городского округа Тольятти размещен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о положительное заключение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комиссий по оце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нке последствий принятия решения о реорганизации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М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БО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У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ДО ГЦИР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в форме присоединения к нему МБ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ДО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Икар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» от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30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09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(комиссия создана постановлением администрации от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08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1413B1" w:rsidRPr="003726B8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1622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ноябрь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1413B1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апрель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6).</w:t>
      </w:r>
    </w:p>
    <w:p w14:paraId="7D5EF3FD" w14:textId="20451FB9" w:rsidR="00180EEA" w:rsidRPr="00EA339D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726B8">
        <w:rPr>
          <w:rFonts w:ascii="Times New Roman" w:eastAsia="Calibri" w:hAnsi="Times New Roman"/>
          <w:sz w:val="28"/>
          <w:szCs w:val="28"/>
          <w:lang w:eastAsia="en-US"/>
        </w:rPr>
        <w:t>Установлено, что права обучающихся образовательных учреждений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дополнительного образования</w:t>
      </w:r>
      <w:r w:rsidR="003726B8" w:rsidRPr="003726B8">
        <w:t xml:space="preserve">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на освоение дополнительных </w:t>
      </w:r>
      <w:r w:rsidR="003726B8" w:rsidRPr="00EA339D">
        <w:rPr>
          <w:rFonts w:ascii="Times New Roman" w:eastAsia="Calibri" w:hAnsi="Times New Roman"/>
          <w:sz w:val="28"/>
          <w:szCs w:val="28"/>
          <w:lang w:eastAsia="en-US"/>
        </w:rPr>
        <w:t>общеобразовательных программам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не будут нарушены. Негативных последствий реорганизации </w:t>
      </w:r>
      <w:r w:rsidR="007C3176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не </w:t>
      </w:r>
      <w:r w:rsidR="00EA339D">
        <w:rPr>
          <w:rFonts w:ascii="Times New Roman" w:eastAsia="Calibri" w:hAnsi="Times New Roman"/>
          <w:sz w:val="28"/>
          <w:szCs w:val="28"/>
          <w:lang w:eastAsia="en-US"/>
        </w:rPr>
        <w:t xml:space="preserve">выявлено. </w:t>
      </w:r>
      <w:r w:rsidR="003726B8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В результате реорганизации будут созданы условия, обеспечивающие доступность и качество услуг дополнительного образования,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повышения качества предоставляемых населению образовательных услуг. Негативн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ые последствия для национальных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и культурных традиций городского округа Тольятти, связанные с деятельностью образовательных учреждений, отсутствуют.</w:t>
      </w:r>
    </w:p>
    <w:p w14:paraId="5E5A58A5" w14:textId="18092D85" w:rsidR="00180EEA" w:rsidRPr="00EA339D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Вышеуказанные образовательные учреждения имеют действующую лицензию на осуществление образовательной деятельности. Осуществление видов деятельности, которые реализовываются образовательными </w:t>
      </w:r>
      <w:proofErr w:type="gramStart"/>
      <w:r w:rsidRPr="00EA339D">
        <w:rPr>
          <w:rFonts w:ascii="Times New Roman" w:eastAsia="Calibri" w:hAnsi="Times New Roman"/>
          <w:sz w:val="28"/>
          <w:szCs w:val="28"/>
          <w:lang w:eastAsia="en-US"/>
        </w:rPr>
        <w:t>организациями</w:t>
      </w:r>
      <w:proofErr w:type="gramEnd"/>
      <w:r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будут сохранены.</w:t>
      </w:r>
    </w:p>
    <w:p w14:paraId="4B07ADB9" w14:textId="533B591B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>Реорганизация позволит:</w:t>
      </w:r>
    </w:p>
    <w:p w14:paraId="00A06EBF" w14:textId="77777777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>- создать непрерывную, эффективную образовательную среду, способствующую повышению качества предоставляемых населению услуг;</w:t>
      </w:r>
    </w:p>
    <w:p w14:paraId="25C55561" w14:textId="71E4F281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- повысить качество </w:t>
      </w:r>
      <w:r w:rsidR="001A45DF" w:rsidRPr="001A45DF">
        <w:rPr>
          <w:rFonts w:ascii="Times New Roman" w:eastAsia="Calibri" w:hAnsi="Times New Roman"/>
          <w:sz w:val="28"/>
          <w:szCs w:val="28"/>
          <w:lang w:eastAsia="en-US"/>
        </w:rPr>
        <w:t>дополнительного</w:t>
      </w:r>
      <w:r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образования;</w:t>
      </w:r>
    </w:p>
    <w:p w14:paraId="42580AA3" w14:textId="6283F168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- создать условия для </w:t>
      </w:r>
      <w:proofErr w:type="gramStart"/>
      <w:r w:rsidRPr="001A45DF">
        <w:rPr>
          <w:rFonts w:ascii="Times New Roman" w:eastAsia="Calibri" w:hAnsi="Times New Roman"/>
          <w:sz w:val="28"/>
          <w:szCs w:val="28"/>
          <w:lang w:eastAsia="en-US"/>
        </w:rPr>
        <w:t>обучающихся</w:t>
      </w:r>
      <w:proofErr w:type="gramEnd"/>
      <w:r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 сообразно возрасту и возможностям;</w:t>
      </w:r>
    </w:p>
    <w:p w14:paraId="0AFAB301" w14:textId="7E7F5E93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lastRenderedPageBreak/>
        <w:tab/>
        <w:t>- создать мотивационную среду для участия обучающихся</w:t>
      </w:r>
      <w:r w:rsidRPr="001A45DF">
        <w:rPr>
          <w:rFonts w:ascii="Times New Roman" w:eastAsia="Calibri" w:hAnsi="Times New Roman"/>
          <w:sz w:val="28"/>
          <w:szCs w:val="28"/>
          <w:lang w:eastAsia="en-US"/>
        </w:rPr>
        <w:br/>
        <w:t>и педагогических работников в конкурсах и соревнованиях различных уровней;</w:t>
      </w:r>
    </w:p>
    <w:p w14:paraId="4EB1E20A" w14:textId="77777777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ab/>
        <w:t>- оптимизировать и сконцентрировать финансовые, материально-технические и кадровые ресурсы образовательных учреждений, повысить эффективность управления муниципальным имуществом.</w:t>
      </w:r>
    </w:p>
    <w:p w14:paraId="193967B6" w14:textId="6B23C666" w:rsidR="00180EEA" w:rsidRPr="00EA339D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A339D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К социально-экономическим последствиям реорганизации муниципальных учреждений можно отнести эффективное использование муниципального имущества, сокращение АУП и экономия средств бюджета городского округа Тольятти. </w:t>
      </w:r>
    </w:p>
    <w:p w14:paraId="568E7F93" w14:textId="13E54D5F" w:rsidR="00180EEA" w:rsidRPr="00994307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color w:val="0070C0"/>
          <w:sz w:val="28"/>
          <w:szCs w:val="28"/>
          <w:lang w:eastAsia="en-US"/>
        </w:rPr>
      </w:pPr>
      <w:r w:rsidRPr="00EA339D">
        <w:rPr>
          <w:rFonts w:ascii="Times New Roman" w:eastAsia="Calibri" w:hAnsi="Times New Roman"/>
          <w:sz w:val="28"/>
          <w:szCs w:val="28"/>
          <w:lang w:eastAsia="en-US"/>
        </w:rPr>
        <w:tab/>
        <w:t>В соответствии с требованиями статьи 75 ТК РФ трудовые отношения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br/>
        <w:t>с работниками будут продолжены. После завершения реорганизации будет утверждено новое штатное расписание, в соответствии с которым возможны кадровые изменения, которые будут проведены в соответствии</w:t>
      </w:r>
      <w:r w:rsidR="00C857BE" w:rsidRPr="00EA339D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с действующим трудовым законодательством. Мнение родителей (законных представителей) обучающихся, 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педагогического коллектива,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предварительного органа работников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B770A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и профсоюзной организации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образовательных учреждений изучено и учтено.</w:t>
      </w:r>
    </w:p>
    <w:p w14:paraId="10F987DF" w14:textId="79A2D6B5" w:rsidR="003B770A" w:rsidRPr="00CF2302" w:rsidRDefault="00F56A0F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proofErr w:type="gramStart"/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проекту </w:t>
      </w:r>
      <w:r w:rsidR="003B770A" w:rsidRPr="001A45DF">
        <w:rPr>
          <w:rFonts w:ascii="Times New Roman" w:eastAsia="Calibri" w:hAnsi="Times New Roman"/>
          <w:sz w:val="28"/>
          <w:szCs w:val="28"/>
          <w:lang w:eastAsia="en-US"/>
        </w:rPr>
        <w:t>Плана развития муниципального сектора экономики  (далее - ПРМСЭ) городского округа Тольятти на 202</w:t>
      </w:r>
      <w:r w:rsidR="001A45DF" w:rsidRPr="001A45DF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3B770A"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 год, представленному на рассмотрение Думы, в ведомственном подчинении департамента образования администрации городского округа Тольятти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на 01.10.202</w:t>
      </w:r>
      <w:r w:rsidR="001A45DF" w:rsidRPr="008040D5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наход</w:t>
      </w:r>
      <w:r w:rsidR="00C857BE" w:rsidRPr="008040D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тся 128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, из них 4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муниципальных учре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ждений дошкольного образования, 68 учреждений общего образования,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12 учреждений дополнительного образования,</w:t>
      </w:r>
      <w:r w:rsidR="001A45DF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2 учреждения,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обеспечивающие предоставление услуг в сфере дополнительного профессионального образования (муниципальное казенное</w:t>
      </w:r>
      <w:proofErr w:type="gramEnd"/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образовательное учреждение дополнительного профессионального образования «Ресурсный центр» городского округа Тольятти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и муниципальное автономное образовательное учреждение дополнительного профессионального образования Центр информационных технологий городского округа Тольятти), муниципальное автономное образовательно - оздоровительное учреждение «Пансионат «Радуга» городского округа Тольятти, </w:t>
      </w:r>
      <w:r w:rsidR="00C857BE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учреждение отдыха и оздоровления Пансионат «Звёздный» городского округа Тольятти,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учреждение городского округа Тольятти многофункциональный молодежный </w:t>
      </w:r>
      <w:r w:rsidR="003B770A" w:rsidRPr="00CF2302">
        <w:rPr>
          <w:rFonts w:ascii="Times New Roman" w:eastAsia="Calibri" w:hAnsi="Times New Roman"/>
          <w:sz w:val="28"/>
          <w:szCs w:val="28"/>
          <w:lang w:eastAsia="en-US"/>
        </w:rPr>
        <w:t>центр «Шанс».</w:t>
      </w:r>
      <w:proofErr w:type="gramEnd"/>
    </w:p>
    <w:p w14:paraId="4B987F25" w14:textId="77777777" w:rsidR="00CF2302" w:rsidRPr="00CF2302" w:rsidRDefault="003B770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F2302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F2302" w:rsidRPr="00CF2302">
        <w:rPr>
          <w:rFonts w:ascii="Times New Roman" w:eastAsia="Calibri" w:hAnsi="Times New Roman"/>
          <w:sz w:val="28"/>
          <w:szCs w:val="28"/>
          <w:lang w:eastAsia="en-US"/>
        </w:rPr>
        <w:t>В учреждениях, находящихся в ведомственном подчинении департамента образования администрации городского округа Тольятти имена участников Великой Отечественной войны носят 21 общеобразовательное учреждение, работников Волжского автомобильного завода – 6, Героев социалистического труда – 6, участников локальный воин – 2 и 13 учреждений носят имена других известных деятелей.</w:t>
      </w:r>
    </w:p>
    <w:p w14:paraId="6D69EA82" w14:textId="38A00CD1" w:rsidR="00E65290" w:rsidRDefault="00CF2302" w:rsidP="00A442B3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CF2302">
        <w:rPr>
          <w:rFonts w:ascii="Times New Roman" w:eastAsia="Calibri" w:hAnsi="Times New Roman"/>
          <w:sz w:val="28"/>
          <w:szCs w:val="28"/>
          <w:lang w:eastAsia="en-US"/>
        </w:rPr>
        <w:t xml:space="preserve">На 2026 год запланировано изменение наименования муниципального бюджетного образовательного учреждения дополнительного образования </w:t>
      </w:r>
      <w:r w:rsidRPr="00CF2302">
        <w:rPr>
          <w:rFonts w:ascii="Times New Roman" w:eastAsia="Calibri" w:hAnsi="Times New Roman"/>
          <w:sz w:val="28"/>
          <w:szCs w:val="28"/>
          <w:lang w:eastAsia="en-US"/>
        </w:rPr>
        <w:lastRenderedPageBreak/>
        <w:t>«Гуманитарный центр интеллектуального развития» городского округа Тольятти на муниципальное бюджетное образовательное учреждение дополнительного образования «Центр интеллектуального и творческого развит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ия» городского округа Тольятти, </w:t>
      </w:r>
      <w:r w:rsidRPr="00CF2302">
        <w:rPr>
          <w:rFonts w:ascii="Times New Roman" w:eastAsia="Calibri" w:hAnsi="Times New Roman"/>
          <w:sz w:val="28"/>
          <w:szCs w:val="28"/>
          <w:lang w:eastAsia="en-US"/>
        </w:rPr>
        <w:t>муниципального бюджетного общеобразовательного учреждения го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>родского округа Тольятти «Школа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CF2302">
        <w:rPr>
          <w:rFonts w:ascii="Times New Roman" w:eastAsia="Calibri" w:hAnsi="Times New Roman"/>
          <w:sz w:val="28"/>
          <w:szCs w:val="28"/>
          <w:lang w:eastAsia="en-US"/>
        </w:rPr>
        <w:t>№ 40» на муниципальное бюджетное общеобразовательное учреждение городского округа Тольятти «Школа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№ 40 имени С.Ф. </w:t>
      </w:r>
      <w:proofErr w:type="spellStart"/>
      <w:r w:rsidR="00A442B3">
        <w:rPr>
          <w:rFonts w:ascii="Times New Roman" w:eastAsia="Calibri" w:hAnsi="Times New Roman"/>
          <w:sz w:val="28"/>
          <w:szCs w:val="28"/>
          <w:lang w:eastAsia="en-US"/>
        </w:rPr>
        <w:t>Жилкина</w:t>
      </w:r>
      <w:proofErr w:type="spellEnd"/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», </w:t>
      </w:r>
      <w:r w:rsidR="00A442B3" w:rsidRPr="00CF2302">
        <w:rPr>
          <w:rFonts w:ascii="Times New Roman" w:eastAsia="Calibri" w:hAnsi="Times New Roman"/>
          <w:sz w:val="28"/>
          <w:szCs w:val="28"/>
          <w:lang w:eastAsia="en-US"/>
        </w:rPr>
        <w:t>а также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proofErr w:type="gramEnd"/>
      <w:r w:rsidR="00A442B3" w:rsidRPr="00A442B3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>го общеобразовательного учреждения</w:t>
      </w:r>
      <w:r w:rsidR="00A442B3" w:rsidRPr="00A442B3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округа Тольятти «Школа с углубленны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>м изучением отдельных предметов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A442B3" w:rsidRPr="00A442B3">
        <w:rPr>
          <w:rFonts w:ascii="Times New Roman" w:eastAsia="Calibri" w:hAnsi="Times New Roman"/>
          <w:sz w:val="28"/>
          <w:szCs w:val="28"/>
          <w:lang w:eastAsia="en-US"/>
        </w:rPr>
        <w:t>№ 58»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на </w:t>
      </w:r>
      <w:r w:rsidR="00A442B3" w:rsidRPr="00CF2302">
        <w:rPr>
          <w:rFonts w:ascii="Times New Roman" w:eastAsia="Calibri" w:hAnsi="Times New Roman"/>
          <w:sz w:val="28"/>
          <w:szCs w:val="28"/>
          <w:lang w:eastAsia="en-US"/>
        </w:rPr>
        <w:t>муниципальное бюджетное общеобразовательное учреждение городского округа Тольятти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«Школа № 58 имени адмирала Фёдора Фёдоровича Ушакова».</w:t>
      </w:r>
    </w:p>
    <w:p w14:paraId="7273B2FB" w14:textId="36AA30DB" w:rsidR="00F540AD" w:rsidRPr="00141745" w:rsidRDefault="00F540AD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141745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«Культура и искусство»</w:t>
      </w:r>
    </w:p>
    <w:p w14:paraId="00BEA579" w14:textId="77777777" w:rsidR="004F5798" w:rsidRPr="00141745" w:rsidRDefault="004F5798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4973437F" w14:textId="77777777" w:rsidR="00292C3C" w:rsidRPr="00292C3C" w:rsidRDefault="004A58A9" w:rsidP="008B72DA">
      <w:pPr>
        <w:tabs>
          <w:tab w:val="left" w:pos="567"/>
          <w:tab w:val="center" w:pos="4677"/>
        </w:tabs>
        <w:suppressAutoHyphens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141745">
        <w:rPr>
          <w:rFonts w:ascii="Times New Roman" w:hAnsi="Times New Roman"/>
          <w:bCs/>
          <w:sz w:val="28"/>
          <w:szCs w:val="28"/>
        </w:rPr>
        <w:tab/>
      </w:r>
      <w:r w:rsidR="00292C3C" w:rsidRPr="00292C3C">
        <w:rPr>
          <w:rFonts w:ascii="Times New Roman" w:hAnsi="Times New Roman"/>
          <w:bCs/>
          <w:sz w:val="28"/>
          <w:szCs w:val="28"/>
        </w:rPr>
        <w:t xml:space="preserve">Согласно проекту ПРМСЭ городского округа Тольятти на 2026 год сеть муниципальных учреждений культуры и искусства городского округа Тольятти включает в себя 30 учреждений, в том числе: </w:t>
      </w:r>
    </w:p>
    <w:p w14:paraId="65F149AF" w14:textId="09C6E6A1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- 17 учреждений дополнительного об</w:t>
      </w:r>
      <w:r>
        <w:rPr>
          <w:rFonts w:ascii="Times New Roman" w:hAnsi="Times New Roman"/>
          <w:bCs/>
          <w:sz w:val="28"/>
          <w:szCs w:val="28"/>
        </w:rPr>
        <w:t>разования (2 музыкальные школы,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4 художественные школы, 8 школ иску</w:t>
      </w:r>
      <w:r>
        <w:rPr>
          <w:rFonts w:ascii="Times New Roman" w:hAnsi="Times New Roman"/>
          <w:bCs/>
          <w:sz w:val="28"/>
          <w:szCs w:val="28"/>
        </w:rPr>
        <w:t>сств, 1 хореографическая школа,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2 учреждения внешкольного типа),</w:t>
      </w:r>
    </w:p>
    <w:p w14:paraId="74A4A3A6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- 4 театра,</w:t>
      </w:r>
    </w:p>
    <w:p w14:paraId="6B2718C7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- 3 музея,</w:t>
      </w:r>
    </w:p>
    <w:p w14:paraId="55EE85B3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- 3 культурно-досуговых учреждения,</w:t>
      </w:r>
    </w:p>
    <w:p w14:paraId="3A8C0429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 xml:space="preserve">- 1 парковый комплекс. </w:t>
      </w:r>
    </w:p>
    <w:p w14:paraId="28887475" w14:textId="615EC493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 xml:space="preserve">- 2 библиотечных системы (в целом сеть </w:t>
      </w:r>
      <w:r>
        <w:rPr>
          <w:rFonts w:ascii="Times New Roman" w:hAnsi="Times New Roman"/>
          <w:bCs/>
          <w:sz w:val="28"/>
          <w:szCs w:val="28"/>
        </w:rPr>
        <w:t>библиотек состоит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из 28 общедоступных библиотек в сост</w:t>
      </w:r>
      <w:r>
        <w:rPr>
          <w:rFonts w:ascii="Times New Roman" w:hAnsi="Times New Roman"/>
          <w:bCs/>
          <w:sz w:val="28"/>
          <w:szCs w:val="28"/>
        </w:rPr>
        <w:t>аве МБУК «Библиотеки Тольятти»,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 xml:space="preserve">14 детских библиотек в составе МБУК </w:t>
      </w:r>
      <w:r>
        <w:rPr>
          <w:rFonts w:ascii="Times New Roman" w:hAnsi="Times New Roman"/>
          <w:bCs/>
          <w:sz w:val="28"/>
          <w:szCs w:val="28"/>
        </w:rPr>
        <w:t>«Объединение детских библиотек»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и библиотеки в составе МАУ «Культурный центр «Автоград).</w:t>
      </w:r>
    </w:p>
    <w:p w14:paraId="15E884FF" w14:textId="2E8A7286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292C3C">
        <w:rPr>
          <w:rFonts w:ascii="Times New Roman" w:hAnsi="Times New Roman"/>
          <w:bCs/>
          <w:sz w:val="28"/>
          <w:szCs w:val="28"/>
        </w:rPr>
        <w:t>В 2025 году оптимизация (в том числе путем реорганизации) сети муниципальных учреждений, находящихся в ведомственном подчинении департамента культуры, не проводилось, внесение изменений в наименование учреждений не осуществлялось.</w:t>
      </w:r>
    </w:p>
    <w:p w14:paraId="1442F1F9" w14:textId="2ECA019E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292C3C">
        <w:rPr>
          <w:rFonts w:ascii="Times New Roman" w:hAnsi="Times New Roman"/>
          <w:bCs/>
          <w:sz w:val="28"/>
          <w:szCs w:val="28"/>
        </w:rPr>
        <w:t>На 2026 год в настоящее время оптимизация (в том числе путем реорганизации) сети муници</w:t>
      </w:r>
      <w:r>
        <w:rPr>
          <w:rFonts w:ascii="Times New Roman" w:hAnsi="Times New Roman"/>
          <w:bCs/>
          <w:sz w:val="28"/>
          <w:szCs w:val="28"/>
        </w:rPr>
        <w:t>пальных учреждений, находящихся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в ведомственном подчинении департамента культуры, не планируется.</w:t>
      </w:r>
    </w:p>
    <w:p w14:paraId="67498DEF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</w:p>
    <w:p w14:paraId="0BD6F7AC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5812"/>
      </w:tblGrid>
      <w:tr w:rsidR="00292C3C" w:rsidRPr="00292C3C" w14:paraId="645E3215" w14:textId="77777777" w:rsidTr="00EF2ACD">
        <w:tc>
          <w:tcPr>
            <w:tcW w:w="704" w:type="dxa"/>
          </w:tcPr>
          <w:p w14:paraId="50E83FE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14:paraId="78E8402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Подведомственные учреждения</w:t>
            </w:r>
          </w:p>
        </w:tc>
        <w:tc>
          <w:tcPr>
            <w:tcW w:w="5812" w:type="dxa"/>
          </w:tcPr>
          <w:p w14:paraId="00F22410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Наименования учреждений</w:t>
            </w:r>
          </w:p>
        </w:tc>
      </w:tr>
      <w:tr w:rsidR="00292C3C" w:rsidRPr="00292C3C" w14:paraId="631E8CFC" w14:textId="77777777" w:rsidTr="00EF2ACD">
        <w:tc>
          <w:tcPr>
            <w:tcW w:w="704" w:type="dxa"/>
          </w:tcPr>
          <w:p w14:paraId="0CB4394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9064270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02FC73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3FB2F13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649C36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DACE1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3321299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A463D0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3A0434F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42FAA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296A10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7AD3507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17 муниципальных </w:t>
            </w: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учреждений дополнительного образования</w:t>
            </w:r>
          </w:p>
        </w:tc>
        <w:tc>
          <w:tcPr>
            <w:tcW w:w="5812" w:type="dxa"/>
          </w:tcPr>
          <w:p w14:paraId="4AD84E6B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- 2 детские музыкальные школы - №3 и №4;</w:t>
            </w:r>
          </w:p>
          <w:p w14:paraId="674548E4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-  2 учреждения внешкольного типа - МБУ </w:t>
            </w:r>
            <w:proofErr w:type="gram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ДО</w:t>
            </w:r>
            <w:proofErr w:type="gram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proofErr w:type="gram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Детский</w:t>
            </w:r>
            <w:proofErr w:type="gram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 Дом культуры» и «Центр развития творчества детей и юношества «Истоки»;</w:t>
            </w:r>
          </w:p>
          <w:p w14:paraId="680A53DA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- 1 МБУ </w:t>
            </w:r>
            <w:proofErr w:type="gram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ДО</w:t>
            </w:r>
            <w:proofErr w:type="gram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proofErr w:type="gram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Детская</w:t>
            </w:r>
            <w:proofErr w:type="gram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 хореографическая школа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им.М.М.Плисецкой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»;</w:t>
            </w:r>
          </w:p>
          <w:p w14:paraId="6F3FCA27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- 4 детские художественные школы - №1 и 3, школы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им.М.Шагала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им.И.Е.Репина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7D3B32F3" w14:textId="490D130E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- 8 детских школ искусств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№ 1,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им.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Г.В.Свиридова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, им. М.А. Балакирева, «Камертон», «Форте», «Гармония», «Детская школа искусств Центрального р-на», «Лицей искусств им.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В.Н.Сафо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нова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»,</w:t>
            </w:r>
          </w:p>
        </w:tc>
      </w:tr>
      <w:tr w:rsidR="00292C3C" w:rsidRPr="00292C3C" w14:paraId="5C11FE25" w14:textId="77777777" w:rsidTr="00EF2ACD">
        <w:tc>
          <w:tcPr>
            <w:tcW w:w="704" w:type="dxa"/>
          </w:tcPr>
          <w:p w14:paraId="2613915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7BC7340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39E4F9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1B61336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AFE739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EA5ABB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4 театра</w:t>
            </w:r>
          </w:p>
        </w:tc>
        <w:tc>
          <w:tcPr>
            <w:tcW w:w="5812" w:type="dxa"/>
          </w:tcPr>
          <w:p w14:paraId="04B9847E" w14:textId="186B3FE3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МАУИ «Драматический театр  «Колесо»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им. народного артиста России 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Г.Б.Дроздова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»;</w:t>
            </w:r>
          </w:p>
          <w:p w14:paraId="5C1C96A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МБУИ «Тольяттинский театр кукол»;</w:t>
            </w:r>
          </w:p>
          <w:p w14:paraId="4FCCB6C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МБУИ «Молодежный драматический театр»;</w:t>
            </w:r>
          </w:p>
          <w:p w14:paraId="7B8C9A8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МАУИ «Театр юного зрителя «Дилижанс»</w:t>
            </w:r>
          </w:p>
        </w:tc>
      </w:tr>
      <w:tr w:rsidR="00292C3C" w:rsidRPr="00292C3C" w14:paraId="4DB8720E" w14:textId="77777777" w:rsidTr="00EF2ACD">
        <w:tc>
          <w:tcPr>
            <w:tcW w:w="704" w:type="dxa"/>
          </w:tcPr>
          <w:p w14:paraId="394FB313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195AD6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2629350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5E4691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3 музея</w:t>
            </w:r>
          </w:p>
        </w:tc>
        <w:tc>
          <w:tcPr>
            <w:tcW w:w="5812" w:type="dxa"/>
          </w:tcPr>
          <w:p w14:paraId="76A09ADA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«Тольяттинский художественный музей»;</w:t>
            </w:r>
          </w:p>
          <w:p w14:paraId="0A6194EF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«Тольяттинский краеведческий музей»;</w:t>
            </w:r>
          </w:p>
          <w:p w14:paraId="5C9B527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«Городской музейный комплекс «Наследие» (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экомузей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)»</w:t>
            </w:r>
          </w:p>
        </w:tc>
      </w:tr>
      <w:tr w:rsidR="00292C3C" w:rsidRPr="00292C3C" w14:paraId="39D0BC44" w14:textId="77777777" w:rsidTr="00EF2ACD">
        <w:tc>
          <w:tcPr>
            <w:tcW w:w="704" w:type="dxa"/>
          </w:tcPr>
          <w:p w14:paraId="37FC6B7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14:paraId="69B368AE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3 культурно - досуговых центра</w:t>
            </w:r>
          </w:p>
        </w:tc>
        <w:tc>
          <w:tcPr>
            <w:tcW w:w="5812" w:type="dxa"/>
          </w:tcPr>
          <w:p w14:paraId="22C3BABF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 Культурно-досуговый центр «Буревестник»;</w:t>
            </w:r>
          </w:p>
          <w:p w14:paraId="49DFFB9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 «Культурный центр «Автоград»;</w:t>
            </w:r>
          </w:p>
          <w:p w14:paraId="30C2BCC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«Досуговый Центр «Русич»</w:t>
            </w:r>
          </w:p>
        </w:tc>
      </w:tr>
      <w:tr w:rsidR="00292C3C" w:rsidRPr="00292C3C" w14:paraId="7D0460A0" w14:textId="77777777" w:rsidTr="00EF2ACD">
        <w:tc>
          <w:tcPr>
            <w:tcW w:w="704" w:type="dxa"/>
          </w:tcPr>
          <w:p w14:paraId="17D3495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14:paraId="1FB1FAEE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1 парковый комплекс</w:t>
            </w:r>
          </w:p>
        </w:tc>
        <w:tc>
          <w:tcPr>
            <w:tcW w:w="5812" w:type="dxa"/>
          </w:tcPr>
          <w:p w14:paraId="09F45242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 xml:space="preserve">- МАУК «Парковый комплекс истории техники </w:t>
            </w:r>
            <w:proofErr w:type="spellStart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им.К.Г.Сахарова</w:t>
            </w:r>
            <w:proofErr w:type="spellEnd"/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292C3C" w:rsidRPr="00292C3C" w14:paraId="1AFC3607" w14:textId="77777777" w:rsidTr="00EF2ACD">
        <w:tc>
          <w:tcPr>
            <w:tcW w:w="704" w:type="dxa"/>
          </w:tcPr>
          <w:p w14:paraId="2BFBD23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14:paraId="76BD283A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2 библиотечные системы</w:t>
            </w:r>
          </w:p>
        </w:tc>
        <w:tc>
          <w:tcPr>
            <w:tcW w:w="5812" w:type="dxa"/>
          </w:tcPr>
          <w:p w14:paraId="51BD308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- 28 общедоступных библиотек в составе МБУК «Библиотеки Тольятти»;</w:t>
            </w:r>
          </w:p>
          <w:p w14:paraId="61FAB36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- 14 детских библиотек в составе МБУК «Объединение детских библиотек»;</w:t>
            </w:r>
          </w:p>
          <w:p w14:paraId="69C08D5E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библиотека в составе МАУ «Культурный центр «Автоград»</w:t>
            </w:r>
          </w:p>
        </w:tc>
      </w:tr>
    </w:tbl>
    <w:p w14:paraId="357CA858" w14:textId="40459BB5" w:rsidR="004F5798" w:rsidRPr="001F32AB" w:rsidRDefault="004F5798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color w:val="FF0000"/>
          <w:sz w:val="28"/>
          <w:szCs w:val="28"/>
        </w:rPr>
      </w:pPr>
    </w:p>
    <w:p w14:paraId="22085688" w14:textId="1E765DEB" w:rsidR="00F540AD" w:rsidRPr="00DF5498" w:rsidRDefault="00F540AD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DF5498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«Физическая культура и спорт»</w:t>
      </w:r>
    </w:p>
    <w:p w14:paraId="7647A656" w14:textId="77777777" w:rsidR="004F5798" w:rsidRPr="00DF5498" w:rsidRDefault="004F5798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722FE33A" w14:textId="77777777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 xml:space="preserve">В 2025 году оптимизация (реорганизация) сети муниципальных учреждений, находящихся в ведомственном подчинении управления физической культуры и спорта, не осуществлялась.  </w:t>
      </w:r>
    </w:p>
    <w:p w14:paraId="322D0CED" w14:textId="77777777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В 2026 году оптимизация (реорганизация) сети муниципальных учреждений, находящихся в ведомственном подчинении управления физической культуры и спорта, не планируется.</w:t>
      </w:r>
    </w:p>
    <w:p w14:paraId="41DF9F7C" w14:textId="6EB1725C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Согласно проекту ПРМСЭ городского округа Тольятти на 2026 год,</w:t>
      </w:r>
      <w:r w:rsidRPr="005F14BC">
        <w:rPr>
          <w:rFonts w:ascii="Times New Roman" w:hAnsi="Times New Roman"/>
          <w:sz w:val="28"/>
          <w:szCs w:val="28"/>
        </w:rPr>
        <w:br/>
        <w:t xml:space="preserve">в ведомственном подчинении управления физической культуры и спорта находятся 15 муниципальных бюджетных учреждений, из которых: </w:t>
      </w:r>
    </w:p>
    <w:p w14:paraId="116BE892" w14:textId="0D00B9DA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5F14BC">
        <w:rPr>
          <w:rFonts w:ascii="Times New Roman" w:hAnsi="Times New Roman"/>
          <w:sz w:val="28"/>
          <w:szCs w:val="28"/>
        </w:rPr>
        <w:lastRenderedPageBreak/>
        <w:t>14 - МБУДО СШ № 1 «Лыжные гонки», МБУДО СШ № 2 «</w:t>
      </w:r>
      <w:proofErr w:type="spellStart"/>
      <w:r w:rsidRPr="005F14BC">
        <w:rPr>
          <w:rFonts w:ascii="Times New Roman" w:hAnsi="Times New Roman"/>
          <w:sz w:val="28"/>
          <w:szCs w:val="28"/>
        </w:rPr>
        <w:t>Ювента</w:t>
      </w:r>
      <w:proofErr w:type="spellEnd"/>
      <w:r w:rsidRPr="005F14BC">
        <w:rPr>
          <w:rFonts w:ascii="Times New Roman" w:hAnsi="Times New Roman"/>
          <w:sz w:val="28"/>
          <w:szCs w:val="28"/>
        </w:rPr>
        <w:t>», МБУДО СШОР № 3 «Легкая атлетика», МБУДО СШОР № 4 «Шахматы», МБУДО СШОР № 5 «Спортивная борьба», МБУДО СШОР № 6 «Теннис», МБУДО СШОР № 7 «Акробат», МБУДО СШОР № 8 «Союз», МБУДО СШ</w:t>
      </w:r>
      <w:r w:rsidRPr="005F14BC">
        <w:rPr>
          <w:rFonts w:ascii="Times New Roman" w:hAnsi="Times New Roman"/>
          <w:sz w:val="28"/>
          <w:szCs w:val="28"/>
        </w:rPr>
        <w:br/>
        <w:t>№ 9 «</w:t>
      </w:r>
      <w:proofErr w:type="spellStart"/>
      <w:r w:rsidRPr="005F14BC">
        <w:rPr>
          <w:rFonts w:ascii="Times New Roman" w:hAnsi="Times New Roman"/>
          <w:sz w:val="28"/>
          <w:szCs w:val="28"/>
        </w:rPr>
        <w:t>Велотол</w:t>
      </w:r>
      <w:proofErr w:type="spellEnd"/>
      <w:r w:rsidRPr="005F14BC">
        <w:rPr>
          <w:rFonts w:ascii="Times New Roman" w:hAnsi="Times New Roman"/>
          <w:sz w:val="28"/>
          <w:szCs w:val="28"/>
        </w:rPr>
        <w:t xml:space="preserve">», МБУДО СШОР № 10 «Олимп», МБУДО СШОР № 11 «Бокс», МБУДО СШ № 12 «Лада», МБУДО СШОР № 13 «Волгарь», МБУДО СШОР № 14 «Жигули»; </w:t>
      </w:r>
      <w:proofErr w:type="gramEnd"/>
    </w:p>
    <w:p w14:paraId="73C5EFB2" w14:textId="77777777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 xml:space="preserve">1 - муниципальное бюджетное учреждение спорта Центр физической культуры и спорта (МБУС </w:t>
      </w:r>
      <w:proofErr w:type="spellStart"/>
      <w:r w:rsidRPr="005F14BC">
        <w:rPr>
          <w:rFonts w:ascii="Times New Roman" w:hAnsi="Times New Roman"/>
          <w:sz w:val="28"/>
          <w:szCs w:val="28"/>
        </w:rPr>
        <w:t>ЦФиС</w:t>
      </w:r>
      <w:proofErr w:type="spellEnd"/>
      <w:r w:rsidRPr="005F14BC">
        <w:rPr>
          <w:rFonts w:ascii="Times New Roman" w:hAnsi="Times New Roman"/>
          <w:sz w:val="28"/>
          <w:szCs w:val="28"/>
        </w:rPr>
        <w:t>).</w:t>
      </w:r>
    </w:p>
    <w:p w14:paraId="0B896485" w14:textId="6FECE69A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 xml:space="preserve">Приказом  </w:t>
      </w:r>
      <w:proofErr w:type="spellStart"/>
      <w:r w:rsidRPr="005F14BC">
        <w:rPr>
          <w:rFonts w:ascii="Times New Roman" w:hAnsi="Times New Roman"/>
          <w:sz w:val="28"/>
          <w:szCs w:val="28"/>
        </w:rPr>
        <w:t>Минспорта</w:t>
      </w:r>
      <w:proofErr w:type="spellEnd"/>
      <w:r w:rsidRPr="005F14BC">
        <w:rPr>
          <w:rFonts w:ascii="Times New Roman" w:hAnsi="Times New Roman"/>
          <w:sz w:val="28"/>
          <w:szCs w:val="28"/>
        </w:rPr>
        <w:t xml:space="preserve"> России от 17.09.2025 N 732 «Об утверждении порядка использования организациями дополнительного образования</w:t>
      </w:r>
      <w:r w:rsidRPr="005F14BC">
        <w:rPr>
          <w:rFonts w:ascii="Times New Roman" w:hAnsi="Times New Roman"/>
          <w:sz w:val="28"/>
          <w:szCs w:val="28"/>
        </w:rPr>
        <w:br/>
        <w:t>со специальным наименованием «спортивная школа» в своих наименованиях слов «олимпийский», «</w:t>
      </w:r>
      <w:proofErr w:type="spellStart"/>
      <w:r w:rsidRPr="005F14BC">
        <w:rPr>
          <w:rFonts w:ascii="Times New Roman" w:hAnsi="Times New Roman"/>
          <w:sz w:val="28"/>
          <w:szCs w:val="28"/>
        </w:rPr>
        <w:t>паралимпийский</w:t>
      </w:r>
      <w:proofErr w:type="spellEnd"/>
      <w:r w:rsidRPr="005F14BC">
        <w:rPr>
          <w:rFonts w:ascii="Times New Roman" w:hAnsi="Times New Roman"/>
          <w:sz w:val="28"/>
          <w:szCs w:val="28"/>
        </w:rPr>
        <w:t>», «</w:t>
      </w:r>
      <w:proofErr w:type="spellStart"/>
      <w:r w:rsidRPr="005F14BC">
        <w:rPr>
          <w:rFonts w:ascii="Times New Roman" w:hAnsi="Times New Roman"/>
          <w:sz w:val="28"/>
          <w:szCs w:val="28"/>
        </w:rPr>
        <w:t>сурдлимпийский</w:t>
      </w:r>
      <w:proofErr w:type="spellEnd"/>
      <w:r w:rsidRPr="005F14BC">
        <w:rPr>
          <w:rFonts w:ascii="Times New Roman" w:hAnsi="Times New Roman"/>
          <w:sz w:val="28"/>
          <w:szCs w:val="28"/>
        </w:rPr>
        <w:t>» или образованных на их основе слов и словосочетаний" (Зарегистрировано</w:t>
      </w:r>
      <w:r w:rsidRPr="005F14BC">
        <w:rPr>
          <w:rFonts w:ascii="Times New Roman" w:hAnsi="Times New Roman"/>
          <w:sz w:val="28"/>
          <w:szCs w:val="28"/>
        </w:rPr>
        <w:br/>
        <w:t xml:space="preserve">в Минюсте России 24.10.2025 № 83952) (далее </w:t>
      </w:r>
      <w:proofErr w:type="gramStart"/>
      <w:r w:rsidRPr="005F14BC">
        <w:rPr>
          <w:rFonts w:ascii="Times New Roman" w:hAnsi="Times New Roman"/>
          <w:sz w:val="28"/>
          <w:szCs w:val="28"/>
        </w:rPr>
        <w:t>–п</w:t>
      </w:r>
      <w:proofErr w:type="gramEnd"/>
      <w:r w:rsidRPr="005F14BC">
        <w:rPr>
          <w:rFonts w:ascii="Times New Roman" w:hAnsi="Times New Roman"/>
          <w:sz w:val="28"/>
          <w:szCs w:val="28"/>
        </w:rPr>
        <w:t>риказ) определены новые требования, которым соответствует  МБУДО СШ № 2 «</w:t>
      </w:r>
      <w:proofErr w:type="spellStart"/>
      <w:r w:rsidRPr="005F14BC">
        <w:rPr>
          <w:rFonts w:ascii="Times New Roman" w:hAnsi="Times New Roman"/>
          <w:sz w:val="28"/>
          <w:szCs w:val="28"/>
        </w:rPr>
        <w:t>Ювента</w:t>
      </w:r>
      <w:proofErr w:type="spellEnd"/>
      <w:r w:rsidRPr="005F14BC">
        <w:rPr>
          <w:rFonts w:ascii="Times New Roman" w:hAnsi="Times New Roman"/>
          <w:sz w:val="28"/>
          <w:szCs w:val="28"/>
        </w:rPr>
        <w:t>», в связи</w:t>
      </w:r>
      <w:r w:rsidRPr="005F14BC">
        <w:rPr>
          <w:rFonts w:ascii="Times New Roman" w:hAnsi="Times New Roman"/>
          <w:sz w:val="28"/>
          <w:szCs w:val="28"/>
        </w:rPr>
        <w:br/>
        <w:t>с чем, учреждение в 2026 году в установленные сроки  планирует направить документы в министерство спорта РФ на использование в своем наименовании слова «олимпийский».</w:t>
      </w:r>
    </w:p>
    <w:p w14:paraId="4BB900FF" w14:textId="5197B122" w:rsidR="00702AB8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Учреждениями: МБУДО СШ № 1 «Лыжные гонки», МБУДО СШ № 9 «</w:t>
      </w:r>
      <w:proofErr w:type="spellStart"/>
      <w:r w:rsidRPr="005F14BC">
        <w:rPr>
          <w:rFonts w:ascii="Times New Roman" w:hAnsi="Times New Roman"/>
          <w:sz w:val="28"/>
          <w:szCs w:val="28"/>
        </w:rPr>
        <w:t>Велотол</w:t>
      </w:r>
      <w:proofErr w:type="spellEnd"/>
      <w:r w:rsidRPr="005F14BC">
        <w:rPr>
          <w:rFonts w:ascii="Times New Roman" w:hAnsi="Times New Roman"/>
          <w:sz w:val="28"/>
          <w:szCs w:val="28"/>
        </w:rPr>
        <w:t>», МБУДО СШ № 12 «Лада» требования приказа выполнены</w:t>
      </w:r>
      <w:r w:rsidRPr="005F14BC">
        <w:rPr>
          <w:rFonts w:ascii="Times New Roman" w:hAnsi="Times New Roman"/>
          <w:sz w:val="28"/>
          <w:szCs w:val="28"/>
        </w:rPr>
        <w:br/>
        <w:t>не в полном объеме. Документы данными учреждениями будут направлены по мере выполнения требований.</w:t>
      </w:r>
    </w:p>
    <w:sectPr w:rsidR="00702AB8" w:rsidSect="00EF4B2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569BE"/>
    <w:multiLevelType w:val="hybridMultilevel"/>
    <w:tmpl w:val="2F321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EE"/>
    <w:rsid w:val="00023530"/>
    <w:rsid w:val="000372A8"/>
    <w:rsid w:val="0004331F"/>
    <w:rsid w:val="00044559"/>
    <w:rsid w:val="000543BE"/>
    <w:rsid w:val="00054FA5"/>
    <w:rsid w:val="00074523"/>
    <w:rsid w:val="000764B7"/>
    <w:rsid w:val="000921C7"/>
    <w:rsid w:val="000D4F9C"/>
    <w:rsid w:val="00103CFF"/>
    <w:rsid w:val="001413B1"/>
    <w:rsid w:val="00141745"/>
    <w:rsid w:val="001636DB"/>
    <w:rsid w:val="00166958"/>
    <w:rsid w:val="00175B2F"/>
    <w:rsid w:val="00180EEA"/>
    <w:rsid w:val="00184BD4"/>
    <w:rsid w:val="00197E17"/>
    <w:rsid w:val="001A3912"/>
    <w:rsid w:val="001A45DF"/>
    <w:rsid w:val="001A5690"/>
    <w:rsid w:val="001C48D7"/>
    <w:rsid w:val="001C602C"/>
    <w:rsid w:val="001E40A8"/>
    <w:rsid w:val="001F32AB"/>
    <w:rsid w:val="00224785"/>
    <w:rsid w:val="002338E4"/>
    <w:rsid w:val="00234D66"/>
    <w:rsid w:val="00245A89"/>
    <w:rsid w:val="00254696"/>
    <w:rsid w:val="00263E81"/>
    <w:rsid w:val="0026471F"/>
    <w:rsid w:val="00292C3C"/>
    <w:rsid w:val="00294E4A"/>
    <w:rsid w:val="002A739F"/>
    <w:rsid w:val="002B436C"/>
    <w:rsid w:val="002B791A"/>
    <w:rsid w:val="00307C74"/>
    <w:rsid w:val="00310D67"/>
    <w:rsid w:val="003210C8"/>
    <w:rsid w:val="00324236"/>
    <w:rsid w:val="003529E5"/>
    <w:rsid w:val="003726B8"/>
    <w:rsid w:val="00384A69"/>
    <w:rsid w:val="00386D65"/>
    <w:rsid w:val="00394287"/>
    <w:rsid w:val="003A087A"/>
    <w:rsid w:val="003A2DE1"/>
    <w:rsid w:val="003B770A"/>
    <w:rsid w:val="003D0AF8"/>
    <w:rsid w:val="003E2BD0"/>
    <w:rsid w:val="003F5CC2"/>
    <w:rsid w:val="00414B57"/>
    <w:rsid w:val="00433FA6"/>
    <w:rsid w:val="004464CD"/>
    <w:rsid w:val="00446A0C"/>
    <w:rsid w:val="00452430"/>
    <w:rsid w:val="00486FFA"/>
    <w:rsid w:val="0049688B"/>
    <w:rsid w:val="004A2C62"/>
    <w:rsid w:val="004A4BB2"/>
    <w:rsid w:val="004A58A9"/>
    <w:rsid w:val="004B07FE"/>
    <w:rsid w:val="004B6526"/>
    <w:rsid w:val="004C3333"/>
    <w:rsid w:val="004C65A6"/>
    <w:rsid w:val="004D53F4"/>
    <w:rsid w:val="004E6A17"/>
    <w:rsid w:val="004F100F"/>
    <w:rsid w:val="004F5798"/>
    <w:rsid w:val="00505A20"/>
    <w:rsid w:val="00510C17"/>
    <w:rsid w:val="005117FD"/>
    <w:rsid w:val="00517DD3"/>
    <w:rsid w:val="00525610"/>
    <w:rsid w:val="005301AF"/>
    <w:rsid w:val="005333EE"/>
    <w:rsid w:val="005434EC"/>
    <w:rsid w:val="00552912"/>
    <w:rsid w:val="005911A0"/>
    <w:rsid w:val="005A3F7E"/>
    <w:rsid w:val="005A5FCB"/>
    <w:rsid w:val="005B6D3C"/>
    <w:rsid w:val="005C23DD"/>
    <w:rsid w:val="005D1958"/>
    <w:rsid w:val="005F14BC"/>
    <w:rsid w:val="005F690A"/>
    <w:rsid w:val="005F763D"/>
    <w:rsid w:val="00605F2E"/>
    <w:rsid w:val="006061DB"/>
    <w:rsid w:val="006470CB"/>
    <w:rsid w:val="00652956"/>
    <w:rsid w:val="00652993"/>
    <w:rsid w:val="006549F6"/>
    <w:rsid w:val="006576F5"/>
    <w:rsid w:val="00675D87"/>
    <w:rsid w:val="00690E24"/>
    <w:rsid w:val="006970FE"/>
    <w:rsid w:val="006A291A"/>
    <w:rsid w:val="006A42C5"/>
    <w:rsid w:val="006B59F4"/>
    <w:rsid w:val="006B660E"/>
    <w:rsid w:val="006C0A59"/>
    <w:rsid w:val="006F6994"/>
    <w:rsid w:val="007009B2"/>
    <w:rsid w:val="00702AB8"/>
    <w:rsid w:val="00707363"/>
    <w:rsid w:val="007160A8"/>
    <w:rsid w:val="007232F6"/>
    <w:rsid w:val="00733EBD"/>
    <w:rsid w:val="0075021C"/>
    <w:rsid w:val="00784556"/>
    <w:rsid w:val="00792A15"/>
    <w:rsid w:val="007A21FD"/>
    <w:rsid w:val="007A420F"/>
    <w:rsid w:val="007A450F"/>
    <w:rsid w:val="007C2C65"/>
    <w:rsid w:val="007C3176"/>
    <w:rsid w:val="007C4888"/>
    <w:rsid w:val="007D1226"/>
    <w:rsid w:val="007E4ED5"/>
    <w:rsid w:val="007E6F7C"/>
    <w:rsid w:val="007F2C03"/>
    <w:rsid w:val="008040D5"/>
    <w:rsid w:val="0082773B"/>
    <w:rsid w:val="00842C8D"/>
    <w:rsid w:val="00843307"/>
    <w:rsid w:val="00854077"/>
    <w:rsid w:val="00876F5D"/>
    <w:rsid w:val="00880132"/>
    <w:rsid w:val="00890C4D"/>
    <w:rsid w:val="00890CD5"/>
    <w:rsid w:val="00891B5D"/>
    <w:rsid w:val="008B70C6"/>
    <w:rsid w:val="008B72DA"/>
    <w:rsid w:val="008D03B3"/>
    <w:rsid w:val="008D13B5"/>
    <w:rsid w:val="008E10E0"/>
    <w:rsid w:val="008F16FE"/>
    <w:rsid w:val="00910DA1"/>
    <w:rsid w:val="0092088F"/>
    <w:rsid w:val="00942C1B"/>
    <w:rsid w:val="009477DA"/>
    <w:rsid w:val="009509BF"/>
    <w:rsid w:val="00970069"/>
    <w:rsid w:val="009728FA"/>
    <w:rsid w:val="009757BD"/>
    <w:rsid w:val="00990136"/>
    <w:rsid w:val="00994307"/>
    <w:rsid w:val="00997B90"/>
    <w:rsid w:val="009A6F50"/>
    <w:rsid w:val="009B7A7F"/>
    <w:rsid w:val="00A22E6D"/>
    <w:rsid w:val="00A33CDA"/>
    <w:rsid w:val="00A442B3"/>
    <w:rsid w:val="00A73381"/>
    <w:rsid w:val="00A82433"/>
    <w:rsid w:val="00A9317B"/>
    <w:rsid w:val="00AA15E1"/>
    <w:rsid w:val="00AB42C3"/>
    <w:rsid w:val="00AB5127"/>
    <w:rsid w:val="00AB7C6D"/>
    <w:rsid w:val="00AC7ACE"/>
    <w:rsid w:val="00AE7DD1"/>
    <w:rsid w:val="00AF278B"/>
    <w:rsid w:val="00B059C7"/>
    <w:rsid w:val="00B32FC7"/>
    <w:rsid w:val="00B54321"/>
    <w:rsid w:val="00B61BDD"/>
    <w:rsid w:val="00B65F13"/>
    <w:rsid w:val="00B849F3"/>
    <w:rsid w:val="00BA03F1"/>
    <w:rsid w:val="00BA7BB3"/>
    <w:rsid w:val="00BB417F"/>
    <w:rsid w:val="00BB70B0"/>
    <w:rsid w:val="00BC53BA"/>
    <w:rsid w:val="00BD1239"/>
    <w:rsid w:val="00BD2C73"/>
    <w:rsid w:val="00BD46CD"/>
    <w:rsid w:val="00BE36F4"/>
    <w:rsid w:val="00BF433D"/>
    <w:rsid w:val="00C0366B"/>
    <w:rsid w:val="00C04C5E"/>
    <w:rsid w:val="00C07743"/>
    <w:rsid w:val="00C25CE6"/>
    <w:rsid w:val="00C26D2E"/>
    <w:rsid w:val="00C30699"/>
    <w:rsid w:val="00C3334F"/>
    <w:rsid w:val="00C35A6B"/>
    <w:rsid w:val="00C36CCA"/>
    <w:rsid w:val="00C374B3"/>
    <w:rsid w:val="00C40464"/>
    <w:rsid w:val="00C54A91"/>
    <w:rsid w:val="00C55C47"/>
    <w:rsid w:val="00C73A28"/>
    <w:rsid w:val="00C751E9"/>
    <w:rsid w:val="00C857BE"/>
    <w:rsid w:val="00C86876"/>
    <w:rsid w:val="00C936FE"/>
    <w:rsid w:val="00CB25DA"/>
    <w:rsid w:val="00CD7B17"/>
    <w:rsid w:val="00CF2302"/>
    <w:rsid w:val="00CF591A"/>
    <w:rsid w:val="00D0322E"/>
    <w:rsid w:val="00D14892"/>
    <w:rsid w:val="00D23D68"/>
    <w:rsid w:val="00D25191"/>
    <w:rsid w:val="00D32292"/>
    <w:rsid w:val="00D40E28"/>
    <w:rsid w:val="00DA2653"/>
    <w:rsid w:val="00DE3648"/>
    <w:rsid w:val="00DF2EDE"/>
    <w:rsid w:val="00DF5498"/>
    <w:rsid w:val="00E11DB5"/>
    <w:rsid w:val="00E24B2D"/>
    <w:rsid w:val="00E316BB"/>
    <w:rsid w:val="00E32EE8"/>
    <w:rsid w:val="00E47F3E"/>
    <w:rsid w:val="00E50714"/>
    <w:rsid w:val="00E50C74"/>
    <w:rsid w:val="00E65290"/>
    <w:rsid w:val="00E66E27"/>
    <w:rsid w:val="00E70B53"/>
    <w:rsid w:val="00E71820"/>
    <w:rsid w:val="00E75E64"/>
    <w:rsid w:val="00EA339D"/>
    <w:rsid w:val="00EB628E"/>
    <w:rsid w:val="00EC318D"/>
    <w:rsid w:val="00EC5C02"/>
    <w:rsid w:val="00EE1D26"/>
    <w:rsid w:val="00EE77CB"/>
    <w:rsid w:val="00EF18FE"/>
    <w:rsid w:val="00EF4B2F"/>
    <w:rsid w:val="00F03F75"/>
    <w:rsid w:val="00F23973"/>
    <w:rsid w:val="00F24161"/>
    <w:rsid w:val="00F33E99"/>
    <w:rsid w:val="00F51CD4"/>
    <w:rsid w:val="00F521D1"/>
    <w:rsid w:val="00F540AD"/>
    <w:rsid w:val="00F56A0F"/>
    <w:rsid w:val="00F636D5"/>
    <w:rsid w:val="00F7064F"/>
    <w:rsid w:val="00F75160"/>
    <w:rsid w:val="00F83820"/>
    <w:rsid w:val="00F9249C"/>
    <w:rsid w:val="00FA11D0"/>
    <w:rsid w:val="00FB0287"/>
    <w:rsid w:val="00FB5E24"/>
    <w:rsid w:val="00FD40C8"/>
    <w:rsid w:val="00FD72D2"/>
    <w:rsid w:val="00FD7E8C"/>
    <w:rsid w:val="00FF1EBB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A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c">
    <w:name w:val="Table Grid"/>
    <w:basedOn w:val="a1"/>
    <w:rsid w:val="0089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890CD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890CD5"/>
    <w:rPr>
      <w:b/>
      <w:bCs/>
    </w:rPr>
  </w:style>
  <w:style w:type="paragraph" w:customStyle="1" w:styleId="1">
    <w:name w:val="1"/>
    <w:basedOn w:val="a"/>
    <w:rsid w:val="00890CD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99013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c">
    <w:name w:val="Table Grid"/>
    <w:basedOn w:val="a1"/>
    <w:rsid w:val="0089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890CD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890CD5"/>
    <w:rPr>
      <w:b/>
      <w:bCs/>
    </w:rPr>
  </w:style>
  <w:style w:type="paragraph" w:customStyle="1" w:styleId="1">
    <w:name w:val="1"/>
    <w:basedOn w:val="a"/>
    <w:rsid w:val="00890CD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9901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8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Наталья С.. Михалева</cp:lastModifiedBy>
  <cp:revision>83</cp:revision>
  <cp:lastPrinted>2026-01-20T10:17:00Z</cp:lastPrinted>
  <dcterms:created xsi:type="dcterms:W3CDTF">2024-01-16T12:06:00Z</dcterms:created>
  <dcterms:modified xsi:type="dcterms:W3CDTF">2026-01-21T09:30:00Z</dcterms:modified>
</cp:coreProperties>
</file>